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华文中宋" w:hAnsi="华文中宋" w:eastAsia="华文中宋" w:cs="黑体"/>
          <w:sz w:val="44"/>
          <w:szCs w:val="44"/>
          <w:lang w:eastAsia="zh-CN"/>
        </w:rPr>
      </w:pPr>
      <w:bookmarkStart w:id="0" w:name="_GoBack"/>
      <w:bookmarkEnd w:id="0"/>
      <w:r>
        <w:rPr>
          <w:rFonts w:hint="eastAsia" w:ascii="华文中宋" w:hAnsi="华文中宋" w:eastAsia="华文中宋" w:cs="黑体"/>
          <w:sz w:val="44"/>
          <w:szCs w:val="44"/>
          <w:lang w:eastAsia="zh-CN"/>
        </w:rPr>
        <w:t>武汉市物业服务收费管理实施细则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after="240" w:afterAutospacing="0"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color w:val="0000FF"/>
          <w:sz w:val="32"/>
          <w:szCs w:val="32"/>
        </w:rPr>
        <w:t xml:space="preserve"> </w:t>
      </w:r>
      <w:r>
        <w:rPr>
          <w:rFonts w:hint="eastAsia" w:ascii="仿宋_GB2312" w:hAnsi="仿宋_GB2312" w:eastAsia="仿宋_GB2312" w:cs="仿宋_GB2312"/>
          <w:b/>
          <w:bCs/>
          <w:color w:val="0000FF"/>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规范物业服务收费行为，维护业主和物业服务主体合法权益，根据《中华人民共和国价格法》、《湖北省价格条例》、《湖北省物业服务和管理条例》、《湖北省物业服务收费管理办法》、《武汉市物业管理条例》等法律、法规及有关规定，结合我市实际，制定本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我市行政区域内的物业服务收费及其监督管理，适用本细则。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物业服务收费应当遵循合法、合理、公开、诚实信用和质价相符的原则。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本细则所称物业服务收费，是指物业服务主体按照物业服务合同约定，对房屋及配套设施设备和相关场地进行维修、养护和管理，维护物业管理区域内环境卫生和相关秩序，向业主或物业使用人收取的费用。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住宅前期物业服务收费实行政府指导价，收费标准由价格主管部门会同同级房屋主管部门，综合考虑物业服务内容、服务标准、服务成本和业主承受能力等因素，按照规定的定价权限和程序制定，并向社会公布，物业服务成本按照物业服务定价成本监审办法审核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武汉市中心城区住宅前期物业服务收费标准由市价格主管部门会同市房屋主管部门参照《武汉市住宅物业服务等级标准》( DB4201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T534-2017)制定，具体标准见附件。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建设单位应当依法公开选聘前期物业服务主体. 在政府制定的收费标准内与之约定具体收费标准， 签订前期物业服务合同，并向辖区价格主管部门报送物业服务合同。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符合下列条件之一，依法成立业主大会的住宅区，其物业服务收费不作为前期物业实行政府指导价管理: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(一)交付的房屋专有部分面积达到建筑物总面积百分之五十的;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(二)交付的房屋套数达到总套数百分之五十的;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(三)自首位业主入住之日起满两年且已入住户数比例达到百分之二十的。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实行政府指导价管理以外的物业服务， 由业主大会按照公平、公正、公开原则，择优选聘物业服务主体，并与之签订物业服务合同，对服务内容、服务标准、收费标准等进行约定.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鼓励各区人民政府 (含开发区、风景区管委会，下同)对老旧住宅小区按照政府主导、市场运作，社会参与、多元共治的原则，推行突出服务群众价值取向、体现公益属性的“红色物业”。物业服务主体可根据老旧住宅小区实际情况，与业主协商确定服务内容、服务标准、收费标准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前期物业服务合同生效之日至房屋交付之日的物业服务费，由建设单位承担;房屋交付之日后的物业服务费，由业主承担。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lang w:val="en-US" w:eastAsia="zh-CN"/>
        </w:rPr>
        <w:t xml:space="preserve">  各区人民政府应当建立保障性住房物业服务费补偿机制，</w:t>
      </w:r>
      <w:r>
        <w:rPr>
          <w:rFonts w:hint="eastAsia" w:ascii="仿宋_GB2312" w:hAnsi="仿宋_GB2312" w:eastAsia="仿宋_GB2312" w:cs="仿宋_GB2312"/>
          <w:color w:val="auto"/>
          <w:sz w:val="32"/>
          <w:szCs w:val="32"/>
        </w:rPr>
        <w:t>制定并落实补贴政策。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物业服务费以建筑面积为计价单位， 按月计费。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物业服务合同期内，物业服务主体不得擅自调整物业服务收费标准。确</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调整的，应当征得业主大会同意。 征求惠见前，应当在物业管理区域内按幢公示拟调价方案及理由、成本变动情况等资料，公示时间不少于十五日。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物业管理区域内占用业主共有道路或者场地用于停放机动车辆的车位，属于全体业主共有，可以收取停车费，其管理、使用、收费等具体事项由业主大会决定，建设单位、物业服务主体等不得销售或者变相销售。未成立业主大会的，应在前期物业服务合同中约定，并按合同约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对业主拥有产权或使用权的车库(位)不得收取停车费，物业服务主体可按照合同约定收取物业服务费，物业服务费可按车库(位)的个数计收，也可按法定产权面积计收。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商品房销售前，应当制定车库(位)租售方案，并在销售场所醒目位置进行公示，不得以不公平的高价租售或者与商品住房等捆绑租售车库(位)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对进入住宅和非住宅物业管理区域内的下列车辆，应当免收停车费: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(一)执行任务的军车、警车、消防车、救护车、救灾抢险车、邮(快)递车、环卫车、市政设施维护维修车、殡葬车;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(二)法律、法规规定应当予以免费的车辆，如肢残人驾驶的专用代步车辆等;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(三)临时停车不超过30分钟的车辆;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(四)为业主或物业使用人提供搬家、配送货物服务的车辆;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(五)当地人民政府批准免费的其他车辆。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利用业主共用部位、 共用设施设备经营所得收益属于全体业主共有，未成立业主大会的，经营所得收益由物业服务主体代为收取、保管，待业主大会成立后交付业主大会:已成立业主大会的，由业主大会决定其使用方式和用途。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物业服务主体代为经营前款规定所得收益，可以按合同约定提取劳务费。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物业服务费收入与使用支出情况，业主共用部位、共用设施设备经营所得收益及支出情况，应当每半年公示一次，并适时审计，接受业主监督。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对房屋装修实行保证金管理的， 由物业服务主体与业主协商或业主大会制定管理办法，对保证金标准、退还时间和相关责任等进行具体规定</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装修产生的建筑垃圾，业主或物业使用人委托物业服务主体清运的，清运费用由双方协商约定。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住宅区实行出入证 (卡)管理的，建设单位或者物业服务主体应当为业主免费配置出入证(卡)，每户人员出入证(卡)不少于3张，车辆识别卡每车一张。业主因遗失、损坏需补办的，可以按公示标准收取制作成本费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第十七条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对为业主或物业使用人提供维修安装等临时性服务的外来人员、车辆，物业服务主体等不得收取任何费用。确因实行出入证(卡)管理的需要，可以按公示标准收取押金，并在退证(卡)时全额退还。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物业管理区域内的供水、供电、供气、供热、通信、有线电视、宽带数据传输等专业经营单位，应当向最终用户收取有关费用。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供水、供电专业经营单位未抄表到户的物业管理区域，水电总分表之间的正常损耗，可纳入物业收费范围，也可由业主(物业使用人)按各分表计量数进行分摊。其中，供水损耗据实分摊:供电损耗不超过总表计量数7%的，据实分摊，超过7%的，原则上按总表计量数的7%进行分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物业服务主体接受委托在物业管理区域内提供集中供暖或者制冷服务的，收费方式及收费标准应当与业主大会协商约定。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业主或物业使用人应当按合同约定交纳物业服务费。未按约定交纳的，业主委员会应当督促其限期交纳;逾期仍不交纳的，物业服务主体可以依法申请仲裁或者提起诉讼</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服务主体不得以业主或物业使用人拖欠物业服务费等理由，减少服务内容，降低服务质量，中断或者以限时限量等方式变相中断供水、供电、供气、供热，以及实施损害业主或物业使用人合法权益的其他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物业服务主体接受委托代收水电气暖等费用，不得向业主收取手续费等费用。物业服务主体已经接受委托代收的费用，其他部门、单位不得重复收取。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任何单位和个人不得强制物业服务主体代收有关费用或者提供无偿服务。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本细则规定由业主大会决定或未成立业主大会应由全体业主共同决定的事项，应当经专有部分占建筑物总面积过半数的业主且占总人数过半数的业主同意，物业服务主体等不得单方面决定。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物业服务主体等应当遵守法律、法规和政策规定，严格履行合同，规范收费行为，为业主提供质价相符的服务:按规定明码标价，在物业管理区域内显著位置常态化公示服务内容、服务标准、收费项目、收费标准，以及投诉电话等信息，并公布本细则，接受业主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物业服务主体等不得收取本细则未列的费用，有法律、法规依据和经省级以上人民政府批准的收费项目除外。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    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相关部门应当加强物业服务及收费行为监督检查，建立违法行为投诉、处理和回复制度，在物业管理区域内集中公布联系方式。物业服务主体违反物业管理法规和价格法律、法规及本细则规定的，由房屋主管部门、价格监管部门按照职能分工，分别依据有关法律、法规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实施自行管理的住宅物业和写字楼、办公楼.工业园区、商业区、宾馆饭店、学校校区等非住宅物业，参照本细则相关规定执行。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本细则实施前已签订物业服务合同且合同尚未到期或者尚未终止的，仍按原合同约定执行。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新城区可参照本细则制定辖区内住宅前期物业服务收费标准。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本细则未尽事宜，按照《湖北省物业服务收费管理办法》及有关政策、法规、规章办理。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本细则由武汉市发展和改革委员会、武汉市住房保障和房屋管理局按照各自职责负责解释。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第二十九条</w:t>
      </w:r>
      <w:r>
        <w:rPr>
          <w:rFonts w:hint="eastAsia" w:ascii="仿宋_GB2312" w:hAnsi="仿宋_GB2312" w:eastAsia="仿宋_GB2312" w:cs="仿宋_GB2312"/>
          <w:sz w:val="32"/>
          <w:szCs w:val="32"/>
        </w:rPr>
        <w:t xml:space="preserve">  本细则自2019年8月1日起实施，有效期3年。此前有关规定与本细则不-致的以本细则规定为准。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029AE"/>
    <w:rsid w:val="10DE441A"/>
    <w:rsid w:val="44213F8E"/>
    <w:rsid w:val="557029AE"/>
    <w:rsid w:val="63C25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2019-08-08T02:48:00Z</dcterms:created>
  <dc:creator>Administrator</dc:creator>
  <cp:lastModifiedBy>Administrator</cp:lastModifiedBy>
  <dcterms:modified xsi:type="dcterms:W3CDTF">2020-04-01T07:07:28Z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